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5.png" ContentType="image/png"/>
  <Override PartName="/word/media/image4.png" ContentType="image/png"/>
  <Override PartName="/word/media/image3.png" ContentType="image/png"/>
  <Override PartName="/word/media/image1.png" ContentType="image/png"/>
  <Override PartName="/word/media/image6.jpeg" ContentType="image/jpeg"/>
  <Override PartName="/word/media/image2.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b/>
          <w:b/>
          <w:bCs/>
          <w:sz w:val="24"/>
          <w:szCs w:val="24"/>
        </w:rPr>
      </w:pPr>
      <w:r>
        <w:rPr>
          <w:rFonts w:ascii="Times new roman" w:hAnsi="Times new roman"/>
          <w:b/>
          <w:bCs/>
          <w:sz w:val="24"/>
          <w:szCs w:val="24"/>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18167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1816735"/>
                    </a:xfrm>
                    <a:prstGeom prst="rect">
                      <a:avLst/>
                    </a:prstGeom>
                  </pic:spPr>
                </pic:pic>
              </a:graphicData>
            </a:graphic>
          </wp:anchor>
        </w:drawing>
      </w:r>
    </w:p>
    <w:p>
      <w:pPr>
        <w:pStyle w:val="Normal"/>
        <w:rPr>
          <w:b/>
          <w:b/>
          <w:bCs/>
          <w:sz w:val="48"/>
          <w:szCs w:val="48"/>
        </w:rPr>
      </w:pPr>
      <w:r>
        <w:rPr>
          <w:rFonts w:ascii="Times new roman" w:hAnsi="Times new roman"/>
          <w:b/>
          <w:bCs/>
          <w:sz w:val="24"/>
          <w:szCs w:val="24"/>
        </w:rPr>
        <w:t>White Paper- BME Chemical Toolkit 1.0</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48"/>
          <w:szCs w:val="48"/>
        </w:rPr>
      </w:pPr>
      <w:r>
        <w:rPr>
          <w:rFonts w:ascii="Times new roman" w:hAnsi="Times new roman"/>
          <w:b/>
          <w:bCs/>
          <w:sz w:val="24"/>
          <w:szCs w:val="24"/>
        </w:rPr>
        <w:t>Problem</w:t>
      </w:r>
    </w:p>
    <w:p>
      <w:pPr>
        <w:pStyle w:val="Normal"/>
        <w:rPr>
          <w:rFonts w:ascii="Times new roman" w:hAnsi="Times new roman"/>
          <w:b/>
          <w:b/>
          <w:bCs/>
          <w:sz w:val="24"/>
          <w:szCs w:val="24"/>
        </w:rPr>
      </w:pPr>
      <w:r>
        <w:rPr>
          <w:rFonts w:ascii="Times new roman" w:hAnsi="Times new roman"/>
          <w:b/>
          <w:bCs/>
          <w:sz w:val="24"/>
          <w:szCs w:val="24"/>
        </w:rPr>
      </w:r>
    </w:p>
    <w:p>
      <w:pPr>
        <w:pStyle w:val="Normal"/>
        <w:rPr>
          <w:rFonts w:ascii="Times new roman" w:hAnsi="Times new roman"/>
          <w:sz w:val="24"/>
          <w:szCs w:val="24"/>
        </w:rPr>
      </w:pPr>
      <w:r>
        <w:rPr>
          <w:rFonts w:ascii="Times new roman" w:hAnsi="Times new roman"/>
          <w:b w:val="false"/>
          <w:bCs w:val="false"/>
          <w:sz w:val="24"/>
          <w:szCs w:val="24"/>
        </w:rPr>
        <w:t xml:space="preserve">-Toxicity Testing is expensive and time consuming.  </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sz w:val="24"/>
          <w:szCs w:val="24"/>
        </w:rPr>
      </w:pPr>
      <w:r>
        <w:rPr>
          <w:rFonts w:ascii="Times new roman" w:hAnsi="Times new roman"/>
          <w:b w:val="false"/>
          <w:bCs w:val="false"/>
          <w:sz w:val="24"/>
          <w:szCs w:val="24"/>
        </w:rPr>
        <w:t xml:space="preserve">-Anyone who uses chemicals has to be concerned about safety </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val="false"/>
          <w:b w:val="false"/>
          <w:bCs w:val="false"/>
          <w:sz w:val="24"/>
          <w:szCs w:val="24"/>
        </w:rPr>
      </w:pPr>
      <w:r>
        <w:rPr>
          <w:rFonts w:ascii="Times new roman" w:hAnsi="Times new roman"/>
          <w:b w:val="false"/>
          <w:bCs w:val="false"/>
          <w:sz w:val="24"/>
          <w:szCs w:val="24"/>
        </w:rPr>
        <w:t>-There’s a trend toward digitalization of the chemical industry but this is largely not readily available to small firms and labs</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48"/>
          <w:szCs w:val="48"/>
        </w:rPr>
      </w:pPr>
      <w:r>
        <w:rPr>
          <w:rFonts w:ascii="Times new roman" w:hAnsi="Times new roman"/>
          <w:b/>
          <w:bCs/>
          <w:sz w:val="24"/>
          <w:szCs w:val="24"/>
        </w:rPr>
        <w:t>Solution</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24"/>
          <w:szCs w:val="24"/>
        </w:rPr>
      </w:pPr>
      <w:r>
        <w:rPr>
          <w:rFonts w:ascii="Times new roman" w:hAnsi="Times new roman"/>
          <w:b/>
          <w:bCs/>
          <w:sz w:val="24"/>
          <w:szCs w:val="24"/>
        </w:rPr>
        <w:t>-</w:t>
      </w:r>
      <w:r>
        <w:rPr>
          <w:rFonts w:ascii="Times new roman" w:hAnsi="Times new roman"/>
          <w:b w:val="false"/>
          <w:bCs w:val="false"/>
          <w:sz w:val="24"/>
          <w:szCs w:val="24"/>
        </w:rPr>
        <w:t xml:space="preserve">We build software that can make predictions on protein target prediction.  The software can be used to screen problematic compounds and create new ones before performing expensive experiments, potentially saving time and money. We hope we can be what office suites were for word processing or like what digital streaming services were for the movie industry, a subscription service  toolkit for the chemical industry.  </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48"/>
          <w:szCs w:val="48"/>
        </w:rPr>
      </w:pPr>
      <w:r>
        <w:rPr>
          <w:rFonts w:ascii="Times new roman" w:hAnsi="Times new roman"/>
          <w:b/>
          <w:bCs/>
          <w:sz w:val="24"/>
          <w:szCs w:val="24"/>
        </w:rPr>
        <w:t>Existing Alternatives</w:t>
      </w:r>
    </w:p>
    <w:p>
      <w:pPr>
        <w:pStyle w:val="Normal"/>
        <w:rPr>
          <w:rFonts w:ascii="Times new roman" w:hAnsi="Times new roman"/>
          <w:b/>
          <w:b/>
          <w:bCs/>
          <w:sz w:val="24"/>
          <w:szCs w:val="24"/>
        </w:rPr>
      </w:pPr>
      <w:r>
        <w:rPr>
          <w:rFonts w:ascii="Times new roman" w:hAnsi="Times new roman"/>
          <w:b/>
          <w:bCs/>
          <w:sz w:val="24"/>
          <w:szCs w:val="24"/>
        </w:rPr>
        <w:t>-</w:t>
      </w:r>
      <w:r>
        <w:rPr>
          <w:rFonts w:ascii="Times new roman" w:hAnsi="Times new roman"/>
          <w:b w:val="false"/>
          <w:bCs w:val="false"/>
          <w:sz w:val="24"/>
          <w:szCs w:val="24"/>
        </w:rPr>
        <w:t>BioSolveIT</w:t>
      </w:r>
    </w:p>
    <w:p>
      <w:pPr>
        <w:pStyle w:val="Normal"/>
        <w:rPr>
          <w:rFonts w:ascii="Times new roman" w:hAnsi="Times new roman"/>
          <w:b/>
          <w:b/>
          <w:bCs/>
          <w:sz w:val="24"/>
          <w:szCs w:val="24"/>
        </w:rPr>
      </w:pPr>
      <w:r>
        <w:rPr>
          <w:rFonts w:ascii="Times new roman" w:hAnsi="Times new roman"/>
          <w:b w:val="false"/>
          <w:bCs w:val="false"/>
          <w:sz w:val="24"/>
          <w:szCs w:val="24"/>
        </w:rPr>
        <w:t>-PyRX</w:t>
      </w:r>
    </w:p>
    <w:p>
      <w:pPr>
        <w:pStyle w:val="Normal"/>
        <w:rPr>
          <w:b/>
          <w:b/>
          <w:bCs/>
          <w:sz w:val="26"/>
          <w:szCs w:val="26"/>
        </w:rPr>
      </w:pPr>
      <w:r>
        <w:rPr>
          <w:rFonts w:ascii="Times new roman" w:hAnsi="Times new roman"/>
          <w:b/>
          <w:bCs/>
          <w:sz w:val="24"/>
          <w:szCs w:val="24"/>
        </w:rPr>
        <w:t xml:space="preserve">- </w:t>
      </w:r>
      <w:r>
        <w:rPr>
          <w:rFonts w:ascii="Times new roman" w:hAnsi="Times new roman"/>
          <w:b w:val="false"/>
          <w:bCs w:val="false"/>
          <w:sz w:val="24"/>
          <w:szCs w:val="24"/>
        </w:rPr>
        <w:t>In Silico Medicine</w:t>
      </w:r>
    </w:p>
    <w:p>
      <w:pPr>
        <w:pStyle w:val="Normal"/>
        <w:rPr>
          <w:b w:val="false"/>
          <w:b w:val="false"/>
          <w:bCs w:val="false"/>
          <w:sz w:val="26"/>
          <w:szCs w:val="26"/>
        </w:rPr>
      </w:pPr>
      <w:r>
        <w:rPr>
          <w:rFonts w:ascii="Times new roman" w:hAnsi="Times new roman"/>
          <w:b w:val="false"/>
          <w:bCs w:val="false"/>
          <w:sz w:val="24"/>
          <w:szCs w:val="24"/>
        </w:rPr>
        <w:t>-Benevolent AI</w:t>
      </w:r>
    </w:p>
    <w:p>
      <w:pPr>
        <w:pStyle w:val="Normal"/>
        <w:rPr>
          <w:b/>
          <w:b/>
          <w:bCs/>
          <w:sz w:val="26"/>
          <w:szCs w:val="26"/>
        </w:rPr>
      </w:pPr>
      <w:r>
        <w:rPr>
          <w:rFonts w:ascii="Times new roman" w:hAnsi="Times new roman"/>
          <w:b w:val="false"/>
          <w:bCs w:val="false"/>
          <w:sz w:val="24"/>
          <w:szCs w:val="24"/>
        </w:rPr>
        <w:t>- Big Pharma</w:t>
      </w:r>
    </w:p>
    <w:p>
      <w:pPr>
        <w:pStyle w:val="Normal"/>
        <w:rPr>
          <w:b/>
          <w:b/>
          <w:bCs/>
          <w:sz w:val="26"/>
          <w:szCs w:val="26"/>
        </w:rPr>
      </w:pPr>
      <w:r>
        <w:rPr>
          <w:rFonts w:ascii="Times new roman" w:hAnsi="Times new roman"/>
          <w:b w:val="false"/>
          <w:bCs w:val="false"/>
          <w:sz w:val="24"/>
          <w:szCs w:val="24"/>
        </w:rPr>
        <w:t>-Chemicalize</w:t>
      </w:r>
    </w:p>
    <w:p>
      <w:pPr>
        <w:pStyle w:val="Normal"/>
        <w:rPr>
          <w:b/>
          <w:b/>
          <w:bCs/>
          <w:sz w:val="26"/>
          <w:szCs w:val="26"/>
        </w:rPr>
      </w:pPr>
      <w:r>
        <w:rPr>
          <w:rFonts w:ascii="Times new roman" w:hAnsi="Times new roman"/>
          <w:b w:val="false"/>
          <w:bCs w:val="false"/>
          <w:sz w:val="24"/>
          <w:szCs w:val="24"/>
        </w:rPr>
        <w:t xml:space="preserve">-Schrodinger </w:t>
      </w:r>
    </w:p>
    <w:p>
      <w:pPr>
        <w:pStyle w:val="Normal"/>
        <w:rPr>
          <w:b w:val="false"/>
          <w:b w:val="false"/>
          <w:bCs w:val="false"/>
        </w:rPr>
      </w:pPr>
      <w:r>
        <w:rPr>
          <w:rFonts w:ascii="Times new roman" w:hAnsi="Times new roman"/>
          <w:sz w:val="24"/>
          <w:szCs w:val="24"/>
        </w:rPr>
      </w:r>
    </w:p>
    <w:p>
      <w:pPr>
        <w:pStyle w:val="Normal"/>
        <w:rPr>
          <w:b w:val="false"/>
          <w:b w:val="false"/>
          <w:bCs w:val="false"/>
          <w:sz w:val="26"/>
          <w:szCs w:val="26"/>
        </w:rPr>
      </w:pPr>
      <w:r>
        <w:rPr>
          <w:rFonts w:ascii="Times new roman" w:hAnsi="Times new roman"/>
          <w:b w:val="false"/>
          <w:bCs w:val="false"/>
          <w:sz w:val="24"/>
          <w:szCs w:val="24"/>
        </w:rPr>
        <w:t>-There is no AI toolkit that uses a GUI, only programming languages that may be inaccessible to people who do not have programming experience</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48"/>
          <w:szCs w:val="48"/>
        </w:rPr>
      </w:pPr>
      <w:r>
        <w:rPr>
          <w:rFonts w:ascii="Times new roman" w:hAnsi="Times new roman"/>
          <w:b/>
          <w:bCs/>
          <w:sz w:val="24"/>
          <w:szCs w:val="24"/>
        </w:rPr>
        <w:t>Key Metrics</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26"/>
          <w:szCs w:val="26"/>
        </w:rPr>
      </w:pPr>
      <w:r>
        <w:rPr>
          <w:rFonts w:ascii="Times new roman" w:hAnsi="Times new roman"/>
          <w:b/>
          <w:bCs/>
          <w:sz w:val="24"/>
          <w:szCs w:val="24"/>
        </w:rPr>
        <w:t>-</w:t>
      </w:r>
      <w:r>
        <w:rPr>
          <w:rFonts w:ascii="Times new roman" w:hAnsi="Times new roman"/>
          <w:b w:val="false"/>
          <w:bCs w:val="false"/>
          <w:sz w:val="24"/>
          <w:szCs w:val="24"/>
        </w:rPr>
        <w:t>number of compounds screened</w:t>
      </w:r>
    </w:p>
    <w:p>
      <w:pPr>
        <w:pStyle w:val="Normal"/>
        <w:rPr>
          <w:b w:val="false"/>
          <w:b w:val="false"/>
          <w:bCs w:val="false"/>
          <w:sz w:val="26"/>
          <w:szCs w:val="26"/>
        </w:rPr>
      </w:pPr>
      <w:r>
        <w:rPr>
          <w:rFonts w:ascii="Times new roman" w:hAnsi="Times new roman"/>
          <w:b w:val="false"/>
          <w:bCs w:val="false"/>
          <w:sz w:val="24"/>
          <w:szCs w:val="24"/>
        </w:rPr>
        <w:t xml:space="preserve">-number of subscriptions </w:t>
      </w:r>
    </w:p>
    <w:p>
      <w:pPr>
        <w:pStyle w:val="Normal"/>
        <w:rPr>
          <w:b w:val="false"/>
          <w:b w:val="false"/>
          <w:bCs w:val="false"/>
          <w:sz w:val="26"/>
          <w:szCs w:val="26"/>
        </w:rPr>
      </w:pPr>
      <w:r>
        <w:rPr>
          <w:rFonts w:ascii="Times new roman" w:hAnsi="Times new roman"/>
          <w:b w:val="false"/>
          <w:bCs w:val="false"/>
          <w:sz w:val="24"/>
          <w:szCs w:val="24"/>
        </w:rPr>
        <w:t>-number of downloads</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Cost Structure</w:t>
      </w:r>
    </w:p>
    <w:p>
      <w:pPr>
        <w:pStyle w:val="Normal"/>
        <w:rPr>
          <w:b/>
          <w:b/>
          <w:bCs/>
          <w:sz w:val="26"/>
          <w:szCs w:val="26"/>
        </w:rPr>
      </w:pPr>
      <w:r>
        <w:rPr>
          <w:rFonts w:ascii="Times new roman" w:hAnsi="Times new roman"/>
          <w:b/>
          <w:bCs/>
          <w:sz w:val="24"/>
          <w:szCs w:val="24"/>
        </w:rPr>
        <w:t>-</w:t>
      </w:r>
      <w:r>
        <w:rPr>
          <w:rFonts w:ascii="Times new roman" w:hAnsi="Times new roman"/>
          <w:b w:val="false"/>
          <w:bCs w:val="false"/>
          <w:sz w:val="24"/>
          <w:szCs w:val="24"/>
        </w:rPr>
        <w:t>cost of cloud</w:t>
      </w:r>
    </w:p>
    <w:p>
      <w:pPr>
        <w:pStyle w:val="Normal"/>
        <w:rPr>
          <w:rFonts w:ascii="Times new roman" w:hAnsi="Times new roman"/>
          <w:sz w:val="24"/>
          <w:szCs w:val="24"/>
        </w:rPr>
      </w:pPr>
      <w:r>
        <w:rPr>
          <w:rFonts w:ascii="Times new roman" w:hAnsi="Times new roman"/>
          <w:b w:val="false"/>
          <w:bCs w:val="false"/>
          <w:sz w:val="24"/>
          <w:szCs w:val="24"/>
        </w:rPr>
        <w:t>-potential cost of partnering with a cloud company and any training involved</w:t>
      </w:r>
    </w:p>
    <w:p>
      <w:pPr>
        <w:pStyle w:val="Normal"/>
        <w:rPr>
          <w:rFonts w:ascii="Times new roman" w:hAnsi="Times new roman"/>
          <w:sz w:val="24"/>
          <w:szCs w:val="24"/>
        </w:rPr>
      </w:pPr>
      <w:r>
        <w:rPr>
          <w:rFonts w:ascii="Times new roman" w:hAnsi="Times new roman"/>
          <w:b w:val="false"/>
          <w:bCs w:val="false"/>
          <w:sz w:val="24"/>
          <w:szCs w:val="24"/>
        </w:rPr>
        <w:t>-advertising-</w:t>
      </w:r>
      <w:r>
        <w:rPr>
          <w:rFonts w:ascii="Times new roman" w:hAnsi="Times new roman"/>
          <w:b w:val="false"/>
          <w:bCs w:val="false"/>
          <w:sz w:val="24"/>
          <w:szCs w:val="24"/>
        </w:rPr>
        <w:t>mailchimp</w:t>
      </w:r>
    </w:p>
    <w:p>
      <w:pPr>
        <w:pStyle w:val="Normal"/>
        <w:rPr>
          <w:rFonts w:ascii="Times new roman" w:hAnsi="Times new roman"/>
          <w:sz w:val="24"/>
          <w:szCs w:val="24"/>
        </w:rPr>
      </w:pPr>
      <w:r>
        <w:rPr>
          <w:rFonts w:ascii="Times new roman" w:hAnsi="Times new roman"/>
          <w:b w:val="false"/>
          <w:bCs w:val="false"/>
          <w:sz w:val="24"/>
          <w:szCs w:val="24"/>
        </w:rPr>
        <w:t>-cost of programmer</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48"/>
          <w:szCs w:val="48"/>
        </w:rPr>
      </w:pPr>
      <w:r>
        <w:rPr>
          <w:rFonts w:ascii="Times new roman" w:hAnsi="Times new roman"/>
          <w:b/>
          <w:bCs/>
          <w:sz w:val="24"/>
          <w:szCs w:val="24"/>
        </w:rPr>
        <w:t>Unique Value Proposition</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26"/>
          <w:szCs w:val="26"/>
        </w:rPr>
      </w:pPr>
      <w:r>
        <w:rPr>
          <w:rFonts w:ascii="Times new roman" w:hAnsi="Times new roman"/>
          <w:b/>
          <w:bCs/>
          <w:sz w:val="24"/>
          <w:szCs w:val="24"/>
        </w:rPr>
        <w:t>-</w:t>
      </w:r>
      <w:r>
        <w:rPr>
          <w:rFonts w:ascii="Times new roman" w:hAnsi="Times new roman"/>
          <w:b w:val="false"/>
          <w:bCs w:val="false"/>
          <w:sz w:val="24"/>
          <w:szCs w:val="24"/>
        </w:rPr>
        <w:t xml:space="preserve">low cost toolkit that is easy to use and offered as a subscription service on the cloud. It’s unique compared to previous chemical toolkits in that it uses AI and contains such a large volume of models </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High-Level Concept</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val="false"/>
          <w:b w:val="false"/>
          <w:bCs w:val="false"/>
          <w:sz w:val="24"/>
          <w:szCs w:val="24"/>
        </w:rPr>
      </w:pPr>
      <w:r>
        <w:rPr>
          <w:rFonts w:ascii="Times new roman" w:hAnsi="Times new roman"/>
          <w:b w:val="false"/>
          <w:bCs w:val="false"/>
          <w:sz w:val="24"/>
          <w:szCs w:val="24"/>
        </w:rPr>
        <w:t xml:space="preserve">-scalable toolkit that can be billed on a per use basis </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Unfair Advantage</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24"/>
          <w:szCs w:val="24"/>
        </w:rPr>
      </w:pPr>
      <w:r>
        <w:rPr>
          <w:rFonts w:ascii="Times new roman" w:hAnsi="Times new roman"/>
          <w:b/>
          <w:bCs/>
          <w:sz w:val="24"/>
          <w:szCs w:val="24"/>
        </w:rPr>
        <w:t>-</w:t>
      </w:r>
      <w:r>
        <w:rPr>
          <w:rFonts w:ascii="Times new roman" w:hAnsi="Times new roman"/>
          <w:b w:val="false"/>
          <w:bCs w:val="false"/>
          <w:sz w:val="24"/>
          <w:szCs w:val="24"/>
        </w:rPr>
        <w:t>cloud marketplace on a major cloud partner’s site would make it accessible to a large user base</w:t>
      </w:r>
    </w:p>
    <w:p>
      <w:pPr>
        <w:pStyle w:val="Normal"/>
        <w:rPr>
          <w:b/>
          <w:b/>
          <w:bCs/>
          <w:sz w:val="24"/>
          <w:szCs w:val="24"/>
        </w:rPr>
      </w:pPr>
      <w:r>
        <w:rPr>
          <w:rFonts w:ascii="Times new roman" w:hAnsi="Times new roman"/>
          <w:b/>
          <w:bCs/>
          <w:sz w:val="24"/>
          <w:szCs w:val="24"/>
        </w:rPr>
        <w:t>-</w:t>
      </w:r>
      <w:r>
        <w:rPr>
          <w:rFonts w:ascii="Times new roman" w:hAnsi="Times new roman"/>
          <w:b w:val="false"/>
          <w:bCs w:val="false"/>
          <w:sz w:val="24"/>
          <w:szCs w:val="24"/>
        </w:rPr>
        <w:t>anyone with a subscription can use the toolkit</w:t>
      </w:r>
    </w:p>
    <w:p>
      <w:pPr>
        <w:pStyle w:val="Normal"/>
        <w:rPr>
          <w:b w:val="false"/>
          <w:b w:val="false"/>
          <w:bCs w:val="false"/>
          <w:sz w:val="24"/>
          <w:szCs w:val="24"/>
        </w:rPr>
      </w:pPr>
      <w:r>
        <w:rPr>
          <w:rFonts w:ascii="Times new roman" w:hAnsi="Times new roman"/>
          <w:b w:val="false"/>
          <w:bCs w:val="false"/>
          <w:sz w:val="24"/>
          <w:szCs w:val="24"/>
        </w:rPr>
        <w:t>-no partnership required</w:t>
      </w:r>
    </w:p>
    <w:p>
      <w:pPr>
        <w:pStyle w:val="Normal"/>
        <w:rPr>
          <w:b w:val="false"/>
          <w:b w:val="false"/>
          <w:bCs w:val="false"/>
          <w:sz w:val="24"/>
          <w:szCs w:val="24"/>
        </w:rPr>
      </w:pPr>
      <w:r>
        <w:rPr>
          <w:rFonts w:ascii="Times new roman" w:hAnsi="Times new roman"/>
          <w:b w:val="false"/>
          <w:bCs w:val="false"/>
          <w:sz w:val="24"/>
          <w:szCs w:val="24"/>
        </w:rPr>
        <w:t>- like a Microsoft Word for drug discovery-- no such AI tool is publicly available</w:t>
      </w:r>
    </w:p>
    <w:p>
      <w:pPr>
        <w:pStyle w:val="Normal"/>
        <w:rPr>
          <w:b w:val="false"/>
          <w:b w:val="false"/>
          <w:bCs w:val="false"/>
          <w:sz w:val="24"/>
          <w:szCs w:val="24"/>
        </w:rPr>
      </w:pPr>
      <w:r>
        <w:rPr>
          <w:rFonts w:ascii="Times new roman" w:hAnsi="Times new roman"/>
          <w:b w:val="false"/>
          <w:bCs w:val="false"/>
          <w:sz w:val="24"/>
          <w:szCs w:val="24"/>
        </w:rPr>
        <w:t>-low cost</w:t>
      </w:r>
    </w:p>
    <w:p>
      <w:pPr>
        <w:pStyle w:val="Normal"/>
        <w:rPr>
          <w:b w:val="false"/>
          <w:b w:val="false"/>
          <w:bCs w:val="false"/>
          <w:sz w:val="24"/>
          <w:szCs w:val="24"/>
        </w:rPr>
      </w:pPr>
      <w:r>
        <w:rPr>
          <w:rFonts w:ascii="Times new roman" w:hAnsi="Times new roman"/>
          <w:b w:val="false"/>
          <w:bCs w:val="false"/>
          <w:sz w:val="24"/>
          <w:szCs w:val="24"/>
        </w:rPr>
        <w:t>-ease of use</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Channels</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24"/>
          <w:szCs w:val="24"/>
        </w:rPr>
      </w:pPr>
      <w:r>
        <w:rPr>
          <w:rFonts w:ascii="Times new roman" w:hAnsi="Times new roman"/>
          <w:b/>
          <w:bCs/>
          <w:sz w:val="24"/>
          <w:szCs w:val="24"/>
        </w:rPr>
        <w:t>-</w:t>
      </w:r>
      <w:r>
        <w:rPr>
          <w:rFonts w:ascii="Times new roman" w:hAnsi="Times new roman"/>
          <w:b w:val="false"/>
          <w:bCs w:val="false"/>
          <w:sz w:val="24"/>
          <w:szCs w:val="24"/>
        </w:rPr>
        <w:t>journal articles</w:t>
      </w:r>
    </w:p>
    <w:p>
      <w:pPr>
        <w:pStyle w:val="Normal"/>
        <w:rPr>
          <w:b/>
          <w:b/>
          <w:bCs/>
          <w:sz w:val="24"/>
          <w:szCs w:val="24"/>
        </w:rPr>
      </w:pPr>
      <w:r>
        <w:rPr>
          <w:rFonts w:ascii="Times new roman" w:hAnsi="Times new roman"/>
          <w:b/>
          <w:bCs/>
          <w:sz w:val="24"/>
          <w:szCs w:val="24"/>
        </w:rPr>
        <w:t>-</w:t>
      </w:r>
      <w:r>
        <w:rPr>
          <w:rFonts w:ascii="Times new roman" w:hAnsi="Times new roman"/>
          <w:b w:val="false"/>
          <w:bCs w:val="false"/>
          <w:sz w:val="24"/>
          <w:szCs w:val="24"/>
        </w:rPr>
        <w:t>trade shows/conferences</w:t>
      </w:r>
    </w:p>
    <w:p>
      <w:pPr>
        <w:pStyle w:val="Normal"/>
        <w:rPr>
          <w:b/>
          <w:b/>
          <w:bCs/>
          <w:sz w:val="24"/>
          <w:szCs w:val="24"/>
        </w:rPr>
      </w:pPr>
      <w:r>
        <w:rPr>
          <w:rFonts w:ascii="Times new roman" w:hAnsi="Times new roman"/>
          <w:b/>
          <w:bCs/>
          <w:sz w:val="24"/>
          <w:szCs w:val="24"/>
        </w:rPr>
        <w:t>-</w:t>
      </w:r>
      <w:r>
        <w:rPr>
          <w:rFonts w:ascii="Times new roman" w:hAnsi="Times new roman"/>
          <w:b w:val="false"/>
          <w:bCs w:val="false"/>
          <w:sz w:val="24"/>
          <w:szCs w:val="24"/>
        </w:rPr>
        <w:t>get a free hour of consulting with purchase of the toolkit</w:t>
      </w:r>
    </w:p>
    <w:p>
      <w:pPr>
        <w:pStyle w:val="Normal"/>
        <w:rPr>
          <w:b w:val="false"/>
          <w:b w:val="false"/>
          <w:bCs w:val="false"/>
          <w:sz w:val="24"/>
          <w:szCs w:val="24"/>
        </w:rPr>
      </w:pPr>
      <w:r>
        <w:rPr>
          <w:rFonts w:ascii="Times new roman" w:hAnsi="Times new roman"/>
          <w:b w:val="false"/>
          <w:bCs w:val="false"/>
          <w:sz w:val="24"/>
          <w:szCs w:val="24"/>
        </w:rPr>
        <w:t>-testimonials</w:t>
      </w:r>
    </w:p>
    <w:p>
      <w:pPr>
        <w:pStyle w:val="Normal"/>
        <w:rPr>
          <w:b w:val="false"/>
          <w:b w:val="false"/>
          <w:bCs w:val="false"/>
          <w:sz w:val="24"/>
          <w:szCs w:val="24"/>
        </w:rPr>
      </w:pPr>
      <w:r>
        <w:rPr>
          <w:rFonts w:ascii="Times new roman" w:hAnsi="Times new roman"/>
          <w:b w:val="false"/>
          <w:bCs w:val="false"/>
          <w:sz w:val="24"/>
          <w:szCs w:val="24"/>
        </w:rPr>
        <w:t>-referrals</w:t>
      </w:r>
    </w:p>
    <w:p>
      <w:pPr>
        <w:pStyle w:val="Normal"/>
        <w:rPr>
          <w:b w:val="false"/>
          <w:b w:val="false"/>
          <w:bCs w:val="false"/>
          <w:sz w:val="24"/>
          <w:szCs w:val="24"/>
        </w:rPr>
      </w:pPr>
      <w:r>
        <w:rPr>
          <w:rFonts w:ascii="Times new roman" w:hAnsi="Times new roman"/>
          <w:b w:val="false"/>
          <w:bCs w:val="false"/>
          <w:sz w:val="24"/>
          <w:szCs w:val="24"/>
        </w:rPr>
        <w:t>-advertising on Linkedin/ Reddit</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Customer Segments</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val="false"/>
          <w:b w:val="false"/>
          <w:bCs w:val="false"/>
          <w:sz w:val="26"/>
          <w:szCs w:val="26"/>
        </w:rPr>
      </w:pPr>
      <w:r>
        <w:rPr>
          <w:rFonts w:ascii="Times new roman" w:hAnsi="Times new roman"/>
          <w:b w:val="false"/>
          <w:bCs w:val="false"/>
          <w:sz w:val="24"/>
          <w:szCs w:val="24"/>
        </w:rPr>
        <w:t>-academics</w:t>
      </w:r>
    </w:p>
    <w:p>
      <w:pPr>
        <w:pStyle w:val="Normal"/>
        <w:rPr>
          <w:b w:val="false"/>
          <w:b w:val="false"/>
          <w:bCs w:val="false"/>
          <w:sz w:val="26"/>
          <w:szCs w:val="26"/>
        </w:rPr>
      </w:pPr>
      <w:r>
        <w:rPr>
          <w:rFonts w:ascii="Times new roman" w:hAnsi="Times new roman"/>
          <w:b w:val="false"/>
          <w:bCs w:val="false"/>
          <w:sz w:val="24"/>
          <w:szCs w:val="24"/>
        </w:rPr>
        <w:t>-any company that uses chemicals needs to be concerned with safety</w:t>
      </w:r>
    </w:p>
    <w:p>
      <w:pPr>
        <w:pStyle w:val="Normal"/>
        <w:rPr>
          <w:b w:val="false"/>
          <w:b w:val="false"/>
          <w:bCs w:val="false"/>
          <w:sz w:val="26"/>
          <w:szCs w:val="26"/>
        </w:rPr>
      </w:pPr>
      <w:r>
        <w:rPr>
          <w:rFonts w:ascii="Times new roman" w:hAnsi="Times new roman"/>
          <w:b w:val="false"/>
          <w:bCs w:val="false"/>
          <w:sz w:val="24"/>
          <w:szCs w:val="24"/>
        </w:rPr>
        <w:t>-pharmaceuticals</w:t>
      </w:r>
    </w:p>
    <w:p>
      <w:pPr>
        <w:pStyle w:val="Normal"/>
        <w:rPr>
          <w:b w:val="false"/>
          <w:b w:val="false"/>
          <w:bCs w:val="false"/>
          <w:sz w:val="26"/>
          <w:szCs w:val="26"/>
        </w:rPr>
      </w:pPr>
      <w:r>
        <w:rPr>
          <w:rFonts w:ascii="Times new roman" w:hAnsi="Times new roman"/>
          <w:b w:val="false"/>
          <w:bCs w:val="false"/>
          <w:sz w:val="24"/>
          <w:szCs w:val="24"/>
        </w:rPr>
        <w:t>-patent attorneys</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 xml:space="preserve">Early Adopters </w:t>
      </w:r>
    </w:p>
    <w:p>
      <w:pPr>
        <w:pStyle w:val="Normal"/>
        <w:rPr>
          <w:rFonts w:ascii="Times new roman" w:hAnsi="Times new roman"/>
          <w:b/>
          <w:b/>
          <w:bCs/>
          <w:sz w:val="24"/>
          <w:szCs w:val="24"/>
        </w:rPr>
      </w:pPr>
      <w:r>
        <w:rPr>
          <w:rFonts w:ascii="Times new roman" w:hAnsi="Times new roman"/>
          <w:b/>
          <w:bCs/>
          <w:sz w:val="24"/>
          <w:szCs w:val="24"/>
        </w:rPr>
      </w:r>
    </w:p>
    <w:p>
      <w:pPr>
        <w:pStyle w:val="Normal"/>
        <w:rPr>
          <w:b/>
          <w:b/>
          <w:bCs/>
          <w:sz w:val="26"/>
          <w:szCs w:val="26"/>
        </w:rPr>
      </w:pPr>
      <w:r>
        <w:rPr>
          <w:rFonts w:ascii="Times new roman" w:hAnsi="Times new roman"/>
          <w:b/>
          <w:bCs/>
          <w:sz w:val="24"/>
          <w:szCs w:val="24"/>
        </w:rPr>
        <w:t>-</w:t>
      </w:r>
      <w:r>
        <w:rPr>
          <w:rFonts w:ascii="Times new roman" w:hAnsi="Times new roman"/>
          <w:b w:val="false"/>
          <w:bCs w:val="false"/>
          <w:sz w:val="24"/>
          <w:szCs w:val="24"/>
        </w:rPr>
        <w:t>academics</w:t>
      </w:r>
    </w:p>
    <w:p>
      <w:pPr>
        <w:pStyle w:val="Normal"/>
        <w:rPr>
          <w:b/>
          <w:b/>
          <w:bCs/>
          <w:sz w:val="26"/>
          <w:szCs w:val="26"/>
        </w:rPr>
      </w:pPr>
      <w:r>
        <w:rPr>
          <w:rFonts w:ascii="Times new roman" w:hAnsi="Times new roman"/>
          <w:b w:val="false"/>
          <w:bCs w:val="false"/>
          <w:sz w:val="24"/>
          <w:szCs w:val="24"/>
        </w:rPr>
        <w:t>-people who read our papers</w:t>
      </w:r>
    </w:p>
    <w:p>
      <w:pPr>
        <w:pStyle w:val="Normal"/>
        <w:rPr>
          <w:b/>
          <w:b/>
          <w:bCs/>
          <w:sz w:val="26"/>
          <w:szCs w:val="26"/>
        </w:rPr>
      </w:pPr>
      <w:r>
        <w:rPr>
          <w:rFonts w:ascii="Times new roman" w:hAnsi="Times new roman"/>
          <w:b w:val="false"/>
          <w:bCs w:val="false"/>
          <w:sz w:val="24"/>
          <w:szCs w:val="24"/>
        </w:rPr>
        <w:t>-tradespeople at trade shows in the chemical industry</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b/>
          <w:b/>
          <w:bCs/>
          <w:sz w:val="48"/>
          <w:szCs w:val="48"/>
        </w:rPr>
      </w:pPr>
      <w:r>
        <w:rPr>
          <w:rFonts w:ascii="Times new roman" w:hAnsi="Times new roman"/>
          <w:b/>
          <w:bCs/>
          <w:sz w:val="24"/>
          <w:szCs w:val="24"/>
        </w:rPr>
        <w:t>Revenue Streams</w:t>
      </w:r>
    </w:p>
    <w:p>
      <w:pPr>
        <w:pStyle w:val="Normal"/>
        <w:rPr>
          <w:b w:val="false"/>
          <w:b w:val="false"/>
          <w:bCs w:val="false"/>
          <w:sz w:val="26"/>
          <w:szCs w:val="26"/>
        </w:rPr>
      </w:pPr>
      <w:r>
        <w:rPr>
          <w:rFonts w:ascii="Times new roman" w:hAnsi="Times new roman"/>
          <w:b w:val="false"/>
          <w:bCs w:val="false"/>
          <w:sz w:val="24"/>
          <w:szCs w:val="24"/>
        </w:rPr>
        <w:t>-video courses</w:t>
      </w:r>
    </w:p>
    <w:p>
      <w:pPr>
        <w:pStyle w:val="Normal"/>
        <w:rPr>
          <w:rFonts w:ascii="Times new roman" w:hAnsi="Times new roman"/>
          <w:sz w:val="24"/>
          <w:szCs w:val="24"/>
        </w:rPr>
      </w:pPr>
      <w:r>
        <w:rPr>
          <w:rFonts w:ascii="Times new roman" w:hAnsi="Times new roman"/>
          <w:b w:val="false"/>
          <w:bCs w:val="false"/>
          <w:sz w:val="24"/>
          <w:szCs w:val="24"/>
        </w:rPr>
        <w:t>-consulting</w:t>
      </w:r>
    </w:p>
    <w:p>
      <w:pPr>
        <w:pStyle w:val="Normal"/>
        <w:rPr>
          <w:rFonts w:ascii="Times new roman" w:hAnsi="Times new roman"/>
          <w:sz w:val="24"/>
          <w:szCs w:val="24"/>
        </w:rPr>
      </w:pPr>
      <w:r>
        <w:rPr>
          <w:rFonts w:ascii="Times new roman" w:hAnsi="Times new roman"/>
          <w:b/>
          <w:bCs/>
          <w:sz w:val="24"/>
          <w:szCs w:val="24"/>
        </w:rPr>
        <w:t>Revenue Streams</w:t>
      </w:r>
    </w:p>
    <w:p>
      <w:pPr>
        <w:pStyle w:val="Normal"/>
        <w:rPr>
          <w:rFonts w:ascii="Times new roman" w:hAnsi="Times new roman"/>
          <w:sz w:val="24"/>
          <w:szCs w:val="24"/>
        </w:rPr>
      </w:pPr>
      <w:r>
        <w:rPr>
          <w:rFonts w:ascii="Times new roman" w:hAnsi="Times new roman"/>
          <w:b w:val="false"/>
          <w:bCs w:val="false"/>
          <w:sz w:val="24"/>
          <w:szCs w:val="24"/>
        </w:rPr>
        <w:t>48 Toxicity Targets</w:t>
      </w:r>
      <w:r>
        <w:rPr>
          <w:rFonts w:ascii="Times new roman" w:hAnsi="Times new roman"/>
          <w:b w:val="false"/>
          <w:bCs w:val="false"/>
          <w:sz w:val="24"/>
          <w:szCs w:val="24"/>
        </w:rPr>
        <w:t xml:space="preserve"> Available</w:t>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drawing>
          <wp:anchor behindDoc="0" distT="0" distB="0" distL="0" distR="0" simplePos="0" locked="0" layoutInCell="1" allowOverlap="1" relativeHeight="3">
            <wp:simplePos x="0" y="0"/>
            <wp:positionH relativeFrom="column">
              <wp:posOffset>-47625</wp:posOffset>
            </wp:positionH>
            <wp:positionV relativeFrom="paragraph">
              <wp:posOffset>20955</wp:posOffset>
            </wp:positionV>
            <wp:extent cx="5495290" cy="3931920"/>
            <wp:effectExtent l="0" t="0" r="0" b="0"/>
            <wp:wrapNone/>
            <wp:docPr id="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 descr=""/>
                    <pic:cNvPicPr>
                      <a:picLocks noChangeAspect="1" noChangeArrowheads="1"/>
                    </pic:cNvPicPr>
                  </pic:nvPicPr>
                  <pic:blipFill>
                    <a:blip r:embed="rId3"/>
                    <a:srcRect l="5437" t="19464" r="55500" b="13585"/>
                    <a:stretch>
                      <a:fillRect/>
                    </a:stretch>
                  </pic:blipFill>
                  <pic:spPr bwMode="auto">
                    <a:xfrm>
                      <a:off x="0" y="0"/>
                      <a:ext cx="5495290" cy="3931920"/>
                    </a:xfrm>
                    <a:prstGeom prst="rect">
                      <a:avLst/>
                    </a:prstGeom>
                  </pic:spPr>
                </pic:pic>
              </a:graphicData>
            </a:graphic>
          </wp:anchor>
        </w:drawing>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drawing>
          <wp:anchor behindDoc="0" distT="0" distB="0" distL="0" distR="0" simplePos="0" locked="0" layoutInCell="1" allowOverlap="1" relativeHeight="4">
            <wp:simplePos x="0" y="0"/>
            <wp:positionH relativeFrom="column">
              <wp:posOffset>314325</wp:posOffset>
            </wp:positionH>
            <wp:positionV relativeFrom="paragraph">
              <wp:posOffset>30480</wp:posOffset>
            </wp:positionV>
            <wp:extent cx="5495290" cy="5297805"/>
            <wp:effectExtent l="0" t="0" r="0" b="0"/>
            <wp:wrapNone/>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rcRect l="5437" t="19464" r="55500" b="13585"/>
                    <a:stretch>
                      <a:fillRect/>
                    </a:stretch>
                  </pic:blipFill>
                  <pic:spPr bwMode="auto">
                    <a:xfrm>
                      <a:off x="0" y="0"/>
                      <a:ext cx="5495290" cy="5297805"/>
                    </a:xfrm>
                    <a:prstGeom prst="rect">
                      <a:avLst/>
                    </a:prstGeom>
                  </pic:spPr>
                </pic:pic>
              </a:graphicData>
            </a:graphic>
          </wp:anchor>
        </w:drawing>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drawing>
          <wp:anchor behindDoc="0" distT="0" distB="0" distL="0" distR="0" simplePos="0" locked="0" layoutInCell="1" allowOverlap="1" relativeHeight="5">
            <wp:simplePos x="0" y="0"/>
            <wp:positionH relativeFrom="column">
              <wp:posOffset>-715010</wp:posOffset>
            </wp:positionH>
            <wp:positionV relativeFrom="paragraph">
              <wp:posOffset>109855</wp:posOffset>
            </wp:positionV>
            <wp:extent cx="7767320" cy="1583055"/>
            <wp:effectExtent l="0" t="0" r="0" b="0"/>
            <wp:wrapNone/>
            <wp:docPr id="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descr=""/>
                    <pic:cNvPicPr>
                      <a:picLocks noChangeAspect="1" noChangeArrowheads="1"/>
                    </pic:cNvPicPr>
                  </pic:nvPicPr>
                  <pic:blipFill>
                    <a:blip r:embed="rId5"/>
                    <a:srcRect l="5316" t="19128" r="54635" b="66092"/>
                    <a:stretch>
                      <a:fillRect/>
                    </a:stretch>
                  </pic:blipFill>
                  <pic:spPr bwMode="auto">
                    <a:xfrm>
                      <a:off x="0" y="0"/>
                      <a:ext cx="7767320" cy="1583055"/>
                    </a:xfrm>
                    <a:prstGeom prst="rect">
                      <a:avLst/>
                    </a:prstGeom>
                  </pic:spPr>
                </pic:pic>
              </a:graphicData>
            </a:graphic>
          </wp:anchor>
        </w:drawing>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rPr>
          <w:rFonts w:ascii="Times new roman" w:hAnsi="Times new roman"/>
          <w:sz w:val="24"/>
          <w:szCs w:val="24"/>
        </w:rPr>
      </w:pPr>
      <w:r>
        <w:rPr>
          <w:rFonts w:ascii="Times new roman" w:hAnsi="Times new roman"/>
          <w:sz w:val="24"/>
          <w:szCs w:val="24"/>
        </w:rPr>
        <mc:AlternateContent>
          <mc:Choice Requires="wps">
            <w:drawing>
              <wp:anchor behindDoc="0" distT="0" distB="0" distL="0" distR="0" simplePos="0" locked="0" layoutInCell="1" allowOverlap="1" relativeHeight="6">
                <wp:simplePos x="0" y="0"/>
                <wp:positionH relativeFrom="column">
                  <wp:posOffset>0</wp:posOffset>
                </wp:positionH>
                <wp:positionV relativeFrom="paragraph">
                  <wp:posOffset>5080</wp:posOffset>
                </wp:positionV>
                <wp:extent cx="5761355" cy="3235325"/>
                <wp:effectExtent l="0" t="0" r="0" b="0"/>
                <wp:wrapNone/>
                <wp:docPr id="5" name="Image1"/>
                <a:graphic xmlns:a="http://schemas.openxmlformats.org/drawingml/2006/main">
                  <a:graphicData uri="http://schemas.microsoft.com/office/word/2010/wordprocessingShape">
                    <wps:wsp>
                      <wps:cNvSpPr/>
                      <wps:spPr>
                        <a:xfrm>
                          <a:off x="0" y="0"/>
                          <a:ext cx="5760720" cy="3234600"/>
                        </a:xfrm>
                        <a:prstGeom prst="rect">
                          <a:avLst/>
                        </a:prstGeom>
                        <a:blipFill rotWithShape="0">
                          <a:blip r:embed="rId6"/>
                          <a:stretch>
                            <a:fillRect/>
                          </a:stretch>
                        </a:blipFill>
                        <a:ln>
                          <a:noFill/>
                        </a:ln>
                      </wps:spPr>
                      <wps:style>
                        <a:lnRef idx="0"/>
                        <a:fillRef idx="0"/>
                        <a:effectRef idx="0"/>
                        <a:fontRef idx="minor"/>
                      </wps:style>
                      <wps:txbx>
                        <w:txbxContent>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txbxContent>
                      </wps:txbx>
                      <wps:bodyPr lIns="90000" rIns="90000" tIns="45000" bIns="45000">
                        <a:noAutofit/>
                      </wps:bodyPr>
                    </wps:wsp>
                  </a:graphicData>
                </a:graphic>
              </wp:anchor>
            </w:drawing>
          </mc:Choice>
          <mc:Fallback>
            <w:pict>
              <v:rect id="shape_0" ID="Image1" stroked="f" style="position:absolute;margin-left:0pt;margin-top:0.4pt;width:453.55pt;height:254.65pt">
                <w10:wrap type="square"/>
                <v:imagedata r:id="rId6" o:detectmouseclick="t"/>
                <v:stroke color="#3465a4" joinstyle="round" endcap="flat"/>
                <v:textbox>
                  <w:txbxContent>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p>
                      <w:pPr>
                        <w:pStyle w:val="FrameContents"/>
                        <w:overflowPunct w:val="false"/>
                        <w:bidi w:val="0"/>
                        <w:spacing w:lineRule="auto" w:line="240" w:before="0" w:after="0"/>
                        <w:ind w:left="0" w:right="0" w:hanging="0"/>
                        <w:jc w:val="left"/>
                        <w:rPr>
                          <w:color w:val="000000"/>
                        </w:rPr>
                      </w:pPr>
                      <w:r>
                        <w:rPr>
                          <w:color w:val="000000"/>
                        </w:rPr>
                      </w:r>
                    </w:p>
                  </w:txbxContent>
                </v:textbox>
              </v:rect>
            </w:pict>
          </mc:Fallback>
        </mc:AlternateConten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drawing>
          <wp:anchor behindDoc="0" distT="0" distB="0" distL="0" distR="0" simplePos="0" locked="0" layoutInCell="1" allowOverlap="1" relativeHeight="8">
            <wp:simplePos x="0" y="0"/>
            <wp:positionH relativeFrom="column">
              <wp:posOffset>-274320</wp:posOffset>
            </wp:positionH>
            <wp:positionV relativeFrom="paragraph">
              <wp:posOffset>342900</wp:posOffset>
            </wp:positionV>
            <wp:extent cx="7052310" cy="3743325"/>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7"/>
                    <a:stretch>
                      <a:fillRect/>
                    </a:stretch>
                  </pic:blipFill>
                  <pic:spPr bwMode="auto">
                    <a:xfrm>
                      <a:off x="0" y="0"/>
                      <a:ext cx="7052310" cy="3743325"/>
                    </a:xfrm>
                    <a:prstGeom prst="rect">
                      <a:avLst/>
                    </a:prstGeom>
                  </pic:spPr>
                </pic:pic>
              </a:graphicData>
            </a:graphic>
          </wp:anchor>
        </w:drawing>
      </w:r>
      <w:r>
        <w:rPr>
          <w:rFonts w:ascii="Times new roman" w:hAnsi="Times new roman"/>
          <w:sz w:val="24"/>
          <w:szCs w:val="24"/>
        </w:rPr>
        <w:t>SAR Model Builder</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t>Chembl Target Prediction</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mc:AlternateContent>
          <mc:Choice Requires="wps">
            <w:drawing>
              <wp:anchor behindDoc="0" distT="0" distB="0" distL="0" distR="0" simplePos="0" locked="0" layoutInCell="1" allowOverlap="1" relativeHeight="9">
                <wp:simplePos x="0" y="0"/>
                <wp:positionH relativeFrom="column">
                  <wp:posOffset>-209550</wp:posOffset>
                </wp:positionH>
                <wp:positionV relativeFrom="paragraph">
                  <wp:posOffset>112395</wp:posOffset>
                </wp:positionV>
                <wp:extent cx="6466205" cy="1581785"/>
                <wp:effectExtent l="0" t="0" r="0" b="0"/>
                <wp:wrapNone/>
                <wp:docPr id="8" name="CustomShape 1"/>
                <a:graphic xmlns:a="http://schemas.openxmlformats.org/drawingml/2006/main">
                  <a:graphicData uri="http://schemas.microsoft.com/office/word/2010/wordprocessingShape">
                    <wps:wsp>
                      <wps:cNvSpPr/>
                      <wps:spPr>
                        <a:xfrm>
                          <a:off x="0" y="0"/>
                          <a:ext cx="6465600" cy="15811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ind w:left="0" w:right="0" w:hanging="0"/>
                              <w:jc w:val="left"/>
                              <w:rPr/>
                            </w:pPr>
                            <w:r>
                              <w:rPr>
                                <w:szCs w:val="24"/>
                                <w:iCs w:val="false"/>
                                <w:bCs w:val="false"/>
                                <w:spacing w:val="0"/>
                                <w:vertAlign w:val="baseline"/>
                                <w:position w:val="0"/>
                                <w:sz w:val="24"/>
                                <w:i w:val="false"/>
                                <w:u w:val="none"/>
                                <w:sz w:val="24"/>
                                <w:outline w:val="false"/>
                                <w:shadow w:val="false"/>
                                <w:kern w:val="2"/>
                                <w:em w:val="none"/>
                                <w:emboss w:val="false"/>
                                <w:imprint w:val="false"/>
                                <w:b w:val="false"/>
                                <w:dstrike w:val="false"/>
                                <w:strike w:val="false"/>
                                <w:smallCaps w:val="false"/>
                                <w:caps w:val="false"/>
                                <w:rFonts w:cs="DejaVu Sans" w:ascii="Calibri" w:hAnsi="Calibri" w:eastAsia="DejaVu Sans"/>
                                <w:color w:val="000000"/>
                              </w:rPr>
                              <w:t>For the 560 targets, the accuracy was the following:</w:t>
                            </w:r>
                          </w:p>
                          <w:p>
                            <w:pPr>
                              <w:overflowPunct w:val="false"/>
                              <w:spacing w:before="0" w:after="0" w:lineRule="auto" w:line="240"/>
                              <w:ind w:left="0" w:right="0" w:hanging="0"/>
                              <w:jc w:val="left"/>
                              <w:rPr/>
                            </w:pPr>
                            <w:r>
                              <w:rPr>
                                <w:kern w:val="2"/>
                                <w:iCs w:val="false"/>
                                <w:bCs w:val="false"/>
                                <w:szCs w:val="24"/>
                                <w:spacing w:val="0"/>
                                <w:vertAlign w:val="baseline"/>
                                <w:position w:val="0"/>
                                <w:sz w:val="24"/>
                                <w:i w:val="false"/>
                                <w:u w:val="none"/>
                                <w:sz w:val="24"/>
                                <w:outline w:val="false"/>
                                <w:shadow w:val="false"/>
                                <w:em w:val="none"/>
                                <w:emboss w:val="false"/>
                                <w:imprint w:val="false"/>
                                <w:b w:val="false"/>
                                <w:dstrike w:val="false"/>
                                <w:strike w:val="false"/>
                                <w:smallCaps w:val="false"/>
                                <w:caps w:val="false"/>
                                <w:rFonts w:cs="DejaVu Sans" w:ascii="Arial" w:hAnsi="Arial" w:eastAsia="DejaVu Sans"/>
                                <w:color w:val="000000"/>
                              </w:rPr>
                            </w:r>
                          </w:p>
                          <w:p>
                            <w:pPr>
                              <w:overflowPunct w:val="false"/>
                              <w:spacing w:before="0" w:after="0" w:lineRule="auto" w:line="240"/>
                              <w:ind w:left="0" w:right="0" w:hanging="0"/>
                              <w:jc w:val="left"/>
                              <w:rPr/>
                            </w:pPr>
                            <w:r>
                              <w:rPr>
                                <w:spacing w:val="0"/>
                                <w:kern w:val="2"/>
                                <w:outline w:val="false"/>
                                <w:u w:val="none"/>
                                <w:b w:val="false"/>
                                <w:sz w:val="24"/>
                                <w:shadow w:val="false"/>
                                <w:smallCaps w:val="false"/>
                                <w:caps w:val="false"/>
                                <w:em w:val="none"/>
                                <w:emboss w:val="false"/>
                                <w:imprint w:val="false"/>
                                <w:dstrike w:val="false"/>
                                <w:strike w:val="false"/>
                                <w:vertAlign w:val="baseline"/>
                                <w:position w:val="0"/>
                                <w:i w:val="false"/>
                                <w:szCs w:val="24"/>
                                <w:bCs w:val="false"/>
                                <w:iCs w:val="false"/>
                                <w:rFonts w:ascii="Arial Unicode MS" w:hAnsi="Arial Unicode MS" w:eastAsia="DejaVu Sans" w:cs="DejaVu Sans"/>
                                <w:color w:val="000000"/>
                              </w:rPr>
                              <w:t>accuracy: 0.8748522411706381, auc: 0.9207217594593, sens: 0.7683270155837822, spec: 0.9246036059820166, prec: 0.8263694343446385, mcc: 0.7071229238195414, f1: 0.796291935419024</w:t>
                            </w:r>
                            <w:r>
                              <w:rPr>
                                <w:spacing w:val="0"/>
                                <w:kern w:val="2"/>
                                <w:outline w:val="false"/>
                                <w:u w:val="none"/>
                                <w:b w:val="false"/>
                                <w:sz w:val="24"/>
                                <w:shadow w:val="false"/>
                                <w:smallCaps w:val="false"/>
                                <w:caps w:val="false"/>
                                <w:em w:val="none"/>
                                <w:emboss w:val="false"/>
                                <w:imprint w:val="false"/>
                                <w:dstrike w:val="false"/>
                                <w:strike w:val="false"/>
                                <w:vertAlign w:val="baseline"/>
                                <w:position w:val="0"/>
                                <w:i w:val="false"/>
                                <w:szCs w:val="24"/>
                                <w:bCs w:val="false"/>
                                <w:iCs w:val="false"/>
                                <w:rFonts w:eastAsia="DejaVu Sans" w:cs="DejaVu Sans" w:ascii="Arial" w:hAnsi="Arial"/>
                                <w:color w:val="000000"/>
                              </w:rPr>
                            </w:r>
                          </w:p>
                          <w:p>
                            <w:pPr>
                              <w:overflowPunct w:val="false"/>
                              <w:spacing w:before="0" w:after="0" w:lineRule="auto" w:line="240"/>
                              <w:ind w:left="0" w:right="0" w:hanging="0"/>
                              <w:jc w:val="left"/>
                              <w:rPr/>
                            </w:pPr>
                            <w:r>
                              <w:rPr>
                                <w:smallCaps w:val="false"/>
                                <w:caps w:val="false"/>
                                <w:shadow w:val="false"/>
                                <w:spacing w:val="0"/>
                                <w:u w:val="none"/>
                                <w:b w:val="false"/>
                                <w:sz w:val="20"/>
                                <w:szCs w:val="20"/>
                                <w:outline w:val="false"/>
                                <w:kern w:val="2"/>
                                <w:bCs w:val="false"/>
                                <w:i w:val="false"/>
                                <w:em w:val="none"/>
                                <w:emboss w:val="false"/>
                                <w:imprint w:val="false"/>
                                <w:dstrike w:val="false"/>
                                <w:strike w:val="false"/>
                                <w:vertAlign w:val="baseline"/>
                                <w:position w:val="0"/>
                                <w:iCs w:val="false"/>
                                <w:rFonts w:ascii="Arial Unicode MS" w:hAnsi="Arial Unicode MS" w:cs="DejaVu Sans" w:eastAsia="DejaVu Sans"/>
                                <w:color w:val="000000"/>
                              </w:rPr>
                              <w:t>Number of unique targets: 560 Ion channel: 5 Kinase: 96 Nuclear receptor: 21 GPCR: 180 Others: 258</w:t>
                            </w:r>
                            <w:r>
                              <w:rPr>
                                <w:smallCaps w:val="false"/>
                                <w:caps w:val="false"/>
                                <w:shadow w:val="false"/>
                                <w:spacing w:val="0"/>
                                <w:u w:val="none"/>
                                <w:b w:val="false"/>
                                <w:outline w:val="false"/>
                                <w:kern w:val="2"/>
                                <w:bCs w:val="false"/>
                                <w:i w:val="false"/>
                                <w:em w:val="none"/>
                                <w:emboss w:val="false"/>
                                <w:imprint w:val="false"/>
                                <w:dstrike w:val="false"/>
                                <w:strike w:val="false"/>
                                <w:vertAlign w:val="baseline"/>
                                <w:position w:val="0"/>
                                <w:sz w:val="18"/>
                                <w:iCs w:val="false"/>
                                <w:sz w:val="18"/>
                                <w:szCs w:val="18"/>
                                <w:rFonts w:cs="DejaVu Sans" w:eastAsia="DejaVu Sans" w:ascii="Arial" w:hAnsi="Arial"/>
                                <w:color w:val="FFFFFF"/>
                              </w:rPr>
                              <w:t xml:space="preserve"> </w:t>
                            </w:r>
                          </w:p>
                        </w:txbxContent>
                      </wps:txbx>
                      <wps:bodyPr lIns="90000" rIns="90000" tIns="0" bIns="0" anchor="ctr">
                        <a:noAutofit/>
                      </wps:bodyPr>
                    </wps:wsp>
                  </a:graphicData>
                </a:graphic>
              </wp:anchor>
            </w:drawing>
          </mc:Choice>
          <mc:Fallback>
            <w:pict>
              <v:rect id="shape_0" ID="CustomShape 1" fillcolor="white" stroked="f" style="position:absolute;margin-left:-16.5pt;margin-top:8.85pt;width:509.05pt;height:124.45pt">
                <v:textbox>
                  <w:txbxContent>
                    <w:p>
                      <w:pPr>
                        <w:overflowPunct w:val="false"/>
                        <w:spacing w:before="0" w:after="0" w:lineRule="auto" w:line="240"/>
                        <w:ind w:left="0" w:right="0" w:hanging="0"/>
                        <w:jc w:val="left"/>
                        <w:rPr/>
                      </w:pPr>
                      <w:r>
                        <w:rPr>
                          <w:szCs w:val="24"/>
                          <w:iCs w:val="false"/>
                          <w:bCs w:val="false"/>
                          <w:spacing w:val="0"/>
                          <w:vertAlign w:val="baseline"/>
                          <w:position w:val="0"/>
                          <w:sz w:val="24"/>
                          <w:i w:val="false"/>
                          <w:u w:val="none"/>
                          <w:sz w:val="24"/>
                          <w:outline w:val="false"/>
                          <w:shadow w:val="false"/>
                          <w:kern w:val="2"/>
                          <w:em w:val="none"/>
                          <w:emboss w:val="false"/>
                          <w:imprint w:val="false"/>
                          <w:b w:val="false"/>
                          <w:dstrike w:val="false"/>
                          <w:strike w:val="false"/>
                          <w:smallCaps w:val="false"/>
                          <w:caps w:val="false"/>
                          <w:rFonts w:cs="DejaVu Sans" w:ascii="Calibri" w:hAnsi="Calibri" w:eastAsia="DejaVu Sans"/>
                          <w:color w:val="000000"/>
                        </w:rPr>
                        <w:t>For the 560 targets, the accuracy was the following:</w:t>
                      </w:r>
                    </w:p>
                    <w:p>
                      <w:pPr>
                        <w:overflowPunct w:val="false"/>
                        <w:spacing w:before="0" w:after="0" w:lineRule="auto" w:line="240"/>
                        <w:ind w:left="0" w:right="0" w:hanging="0"/>
                        <w:jc w:val="left"/>
                        <w:rPr/>
                      </w:pPr>
                      <w:r>
                        <w:rPr>
                          <w:kern w:val="2"/>
                          <w:iCs w:val="false"/>
                          <w:bCs w:val="false"/>
                          <w:szCs w:val="24"/>
                          <w:spacing w:val="0"/>
                          <w:vertAlign w:val="baseline"/>
                          <w:position w:val="0"/>
                          <w:sz w:val="24"/>
                          <w:i w:val="false"/>
                          <w:u w:val="none"/>
                          <w:sz w:val="24"/>
                          <w:outline w:val="false"/>
                          <w:shadow w:val="false"/>
                          <w:em w:val="none"/>
                          <w:emboss w:val="false"/>
                          <w:imprint w:val="false"/>
                          <w:b w:val="false"/>
                          <w:dstrike w:val="false"/>
                          <w:strike w:val="false"/>
                          <w:smallCaps w:val="false"/>
                          <w:caps w:val="false"/>
                          <w:rFonts w:cs="DejaVu Sans" w:ascii="Arial" w:hAnsi="Arial" w:eastAsia="DejaVu Sans"/>
                          <w:color w:val="000000"/>
                        </w:rPr>
                      </w:r>
                    </w:p>
                    <w:p>
                      <w:pPr>
                        <w:overflowPunct w:val="false"/>
                        <w:spacing w:before="0" w:after="0" w:lineRule="auto" w:line="240"/>
                        <w:ind w:left="0" w:right="0" w:hanging="0"/>
                        <w:jc w:val="left"/>
                        <w:rPr/>
                      </w:pPr>
                      <w:r>
                        <w:rPr>
                          <w:spacing w:val="0"/>
                          <w:kern w:val="2"/>
                          <w:outline w:val="false"/>
                          <w:u w:val="none"/>
                          <w:b w:val="false"/>
                          <w:sz w:val="24"/>
                          <w:shadow w:val="false"/>
                          <w:smallCaps w:val="false"/>
                          <w:caps w:val="false"/>
                          <w:em w:val="none"/>
                          <w:emboss w:val="false"/>
                          <w:imprint w:val="false"/>
                          <w:dstrike w:val="false"/>
                          <w:strike w:val="false"/>
                          <w:vertAlign w:val="baseline"/>
                          <w:position w:val="0"/>
                          <w:i w:val="false"/>
                          <w:szCs w:val="24"/>
                          <w:bCs w:val="false"/>
                          <w:iCs w:val="false"/>
                          <w:rFonts w:ascii="Arial Unicode MS" w:hAnsi="Arial Unicode MS" w:eastAsia="DejaVu Sans" w:cs="DejaVu Sans"/>
                          <w:color w:val="000000"/>
                        </w:rPr>
                        <w:t>accuracy: 0.8748522411706381, auc: 0.9207217594593, sens: 0.7683270155837822, spec: 0.9246036059820166, prec: 0.8263694343446385, mcc: 0.7071229238195414, f1: 0.796291935419024</w:t>
                      </w:r>
                      <w:r>
                        <w:rPr>
                          <w:spacing w:val="0"/>
                          <w:kern w:val="2"/>
                          <w:outline w:val="false"/>
                          <w:u w:val="none"/>
                          <w:b w:val="false"/>
                          <w:sz w:val="24"/>
                          <w:shadow w:val="false"/>
                          <w:smallCaps w:val="false"/>
                          <w:caps w:val="false"/>
                          <w:em w:val="none"/>
                          <w:emboss w:val="false"/>
                          <w:imprint w:val="false"/>
                          <w:dstrike w:val="false"/>
                          <w:strike w:val="false"/>
                          <w:vertAlign w:val="baseline"/>
                          <w:position w:val="0"/>
                          <w:i w:val="false"/>
                          <w:szCs w:val="24"/>
                          <w:bCs w:val="false"/>
                          <w:iCs w:val="false"/>
                          <w:rFonts w:eastAsia="DejaVu Sans" w:cs="DejaVu Sans" w:ascii="Arial" w:hAnsi="Arial"/>
                          <w:color w:val="000000"/>
                        </w:rPr>
                      </w:r>
                    </w:p>
                    <w:p>
                      <w:pPr>
                        <w:overflowPunct w:val="false"/>
                        <w:spacing w:before="0" w:after="0" w:lineRule="auto" w:line="240"/>
                        <w:ind w:left="0" w:right="0" w:hanging="0"/>
                        <w:jc w:val="left"/>
                        <w:rPr/>
                      </w:pPr>
                      <w:r>
                        <w:rPr>
                          <w:smallCaps w:val="false"/>
                          <w:caps w:val="false"/>
                          <w:shadow w:val="false"/>
                          <w:spacing w:val="0"/>
                          <w:u w:val="none"/>
                          <w:b w:val="false"/>
                          <w:sz w:val="20"/>
                          <w:szCs w:val="20"/>
                          <w:outline w:val="false"/>
                          <w:kern w:val="2"/>
                          <w:bCs w:val="false"/>
                          <w:i w:val="false"/>
                          <w:em w:val="none"/>
                          <w:emboss w:val="false"/>
                          <w:imprint w:val="false"/>
                          <w:dstrike w:val="false"/>
                          <w:strike w:val="false"/>
                          <w:vertAlign w:val="baseline"/>
                          <w:position w:val="0"/>
                          <w:iCs w:val="false"/>
                          <w:rFonts w:ascii="Arial Unicode MS" w:hAnsi="Arial Unicode MS" w:cs="DejaVu Sans" w:eastAsia="DejaVu Sans"/>
                          <w:color w:val="000000"/>
                        </w:rPr>
                        <w:t>Number of unique targets: 560 Ion channel: 5 Kinase: 96 Nuclear receptor: 21 GPCR: 180 Others: 258</w:t>
                      </w:r>
                      <w:r>
                        <w:rPr>
                          <w:smallCaps w:val="false"/>
                          <w:caps w:val="false"/>
                          <w:shadow w:val="false"/>
                          <w:spacing w:val="0"/>
                          <w:u w:val="none"/>
                          <w:b w:val="false"/>
                          <w:outline w:val="false"/>
                          <w:kern w:val="2"/>
                          <w:bCs w:val="false"/>
                          <w:i w:val="false"/>
                          <w:em w:val="none"/>
                          <w:emboss w:val="false"/>
                          <w:imprint w:val="false"/>
                          <w:dstrike w:val="false"/>
                          <w:strike w:val="false"/>
                          <w:vertAlign w:val="baseline"/>
                          <w:position w:val="0"/>
                          <w:sz w:val="18"/>
                          <w:iCs w:val="false"/>
                          <w:sz w:val="18"/>
                          <w:szCs w:val="18"/>
                          <w:rFonts w:cs="DejaVu Sans" w:eastAsia="DejaVu Sans" w:ascii="Arial" w:hAnsi="Arial"/>
                          <w:color w:val="FFFFFF"/>
                        </w:rPr>
                        <w:t xml:space="preserve"> </w:t>
                      </w:r>
                    </w:p>
                  </w:txbxContent>
                </v:textbox>
                <w10:wrap type="square"/>
                <v:fill o:detectmouseclick="t" type="solid" color2="black"/>
                <v:stroke color="#3465a4" joinstyle="round" endcap="flat"/>
              </v:rect>
            </w:pict>
          </mc:Fallback>
        </mc:AlternateConten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1.Test Pickle</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Input the pickle name into the first box.  The file must end in .pkl.  Then input a list of smiles into the second box, click test pickle and then click submit.  The output is a target probability.</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2. Test H5</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Type the name of the .h5 in the first box. Type a list of SMILES into the second box and click submit.  The output is a probability.</w:t>
      </w:r>
    </w:p>
    <w:p>
      <w:pPr>
        <w:pStyle w:val="Normal"/>
        <w:bidi w:val="0"/>
        <w:jc w:val="left"/>
        <w:rPr>
          <w:rFonts w:ascii="Times new roman" w:hAnsi="Times new roman"/>
          <w:sz w:val="24"/>
          <w:szCs w:val="24"/>
        </w:rPr>
      </w:pPr>
      <w:r>
        <w:rPr>
          <w:rFonts w:ascii="Times new roman" w:hAnsi="Times new roman"/>
          <w:sz w:val="24"/>
          <w:szCs w:val="24"/>
        </w:rPr>
        <w:t>3. Target Lookup</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Type in the name of the protein target into the first box.</w:t>
      </w:r>
    </w:p>
    <w:p>
      <w:pPr>
        <w:pStyle w:val="Normal"/>
        <w:bidi w:val="0"/>
        <w:jc w:val="left"/>
        <w:rPr>
          <w:rFonts w:ascii="Times new roman" w:hAnsi="Times new roman"/>
          <w:sz w:val="24"/>
          <w:szCs w:val="24"/>
        </w:rPr>
      </w:pPr>
      <w:r>
        <w:rPr>
          <w:rFonts w:ascii="Times new roman" w:hAnsi="Times new roman"/>
          <w:sz w:val="24"/>
          <w:szCs w:val="24"/>
        </w:rPr>
        <w:t>The output will be a CHEMBL ID.  ie</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C[C@@H](C(=O)N[C@@H](CO)C(=O)N1CCC[C@H]1C(=O)N[C@@H](CCCN=C(N)N)C(=O)N[C@@H](CCCCN)C(=O)O)NC(=O)[C@H](CC2=CN=CN2)NC(=O)[C@H](CC3=CN=CN3)N</w:t>
      </w:r>
    </w:p>
    <w:p>
      <w:pPr>
        <w:pStyle w:val="Normal"/>
        <w:bidi w:val="0"/>
        <w:jc w:val="left"/>
        <w:rPr>
          <w:rFonts w:ascii="Times new roman" w:hAnsi="Times new roman"/>
          <w:sz w:val="24"/>
          <w:szCs w:val="24"/>
        </w:rPr>
      </w:pPr>
      <w:r>
        <w:rPr>
          <w:rFonts w:eastAsia="Liberation Serif;Times New Roman" w:cs="Liberation Serif;Times New Roman" w:ascii="Times new roman" w:hAnsi="Times new roman"/>
          <w:sz w:val="24"/>
          <w:szCs w:val="24"/>
        </w:rPr>
        <w:t xml:space="preserve">       </w:t>
      </w:r>
      <w:r>
        <w:rPr>
          <w:rFonts w:ascii="Times new roman" w:hAnsi="Times new roman"/>
          <w:sz w:val="24"/>
          <w:szCs w:val="24"/>
        </w:rPr>
        <w:t>Unnamed: 0              0             1               2</w:t>
      </w:r>
    </w:p>
    <w:p>
      <w:pPr>
        <w:pStyle w:val="Normal"/>
        <w:bidi w:val="0"/>
        <w:jc w:val="left"/>
        <w:rPr>
          <w:rFonts w:ascii="Times new roman" w:hAnsi="Times new roman"/>
          <w:sz w:val="24"/>
          <w:szCs w:val="24"/>
        </w:rPr>
      </w:pPr>
      <w:r>
        <w:rPr>
          <w:rFonts w:ascii="Times new roman" w:hAnsi="Times new roman"/>
          <w:sz w:val="24"/>
          <w:szCs w:val="24"/>
        </w:rPr>
        <w:t>10435       10435  CHEMBL3038469  Homo sapiens   CDK2/Cyclin A</w:t>
      </w:r>
    </w:p>
    <w:p>
      <w:pPr>
        <w:pStyle w:val="Normal"/>
        <w:bidi w:val="0"/>
        <w:jc w:val="left"/>
        <w:rPr>
          <w:rFonts w:ascii="Times new roman" w:hAnsi="Times new roman"/>
          <w:sz w:val="24"/>
          <w:szCs w:val="24"/>
        </w:rPr>
      </w:pPr>
      <w:r>
        <w:rPr>
          <w:rFonts w:ascii="Times new roman" w:hAnsi="Times new roman"/>
          <w:sz w:val="24"/>
          <w:szCs w:val="24"/>
        </w:rPr>
        <w:t>10436       10436  CHEMBL3038470  Homo sapiens  CDK2/Cyclin A1</w:t>
      </w:r>
    </w:p>
    <w:p>
      <w:pPr>
        <w:pStyle w:val="Normal"/>
        <w:bidi w:val="0"/>
        <w:jc w:val="left"/>
        <w:rPr>
          <w:rFonts w:ascii="Times new roman" w:hAnsi="Times new roman"/>
          <w:sz w:val="24"/>
          <w:szCs w:val="24"/>
        </w:rPr>
      </w:pPr>
      <w:r>
        <w:rPr>
          <w:rFonts w:ascii="Times new roman" w:hAnsi="Times new roman"/>
          <w:sz w:val="24"/>
          <w:szCs w:val="24"/>
        </w:rPr>
        <w:t>10483       10483  CHEMBL3038517  Homo sapiens       CDK2/CDK4</w:t>
      </w:r>
    </w:p>
    <w:p>
      <w:pPr>
        <w:pStyle w:val="Normal"/>
        <w:bidi w:val="0"/>
        <w:jc w:val="left"/>
        <w:rPr>
          <w:rFonts w:ascii="Times new roman" w:hAnsi="Times new roman"/>
          <w:sz w:val="24"/>
          <w:szCs w:val="24"/>
        </w:rPr>
      </w:pPr>
      <w:r>
        <w:rPr>
          <w:rFonts w:ascii="Times new roman" w:hAnsi="Times new roman"/>
          <w:sz w:val="24"/>
          <w:szCs w:val="24"/>
        </w:rPr>
        <w:t>12444       12444  CHEMBL4106152  Homo sapiens   CDK2/Cyclin O</w:t>
      </w:r>
    </w:p>
    <w:p>
      <w:pPr>
        <w:pStyle w:val="Normal"/>
        <w:bidi w:val="0"/>
        <w:jc w:val="left"/>
        <w:rPr>
          <w:rFonts w:ascii="Times new roman" w:hAnsi="Times new roman"/>
          <w:sz w:val="24"/>
          <w:szCs w:val="24"/>
        </w:rPr>
      </w:pPr>
      <w:r>
        <w:rPr>
          <w:rFonts w:ascii="Times new roman" w:hAnsi="Times new roman"/>
          <w:sz w:val="24"/>
          <w:szCs w:val="24"/>
        </w:rPr>
        <w:t>12445       12445  CHEMBL4106153  Homo sapiens   CDK2/Cyclin A</w:t>
      </w:r>
    </w:p>
    <w:p>
      <w:pPr>
        <w:pStyle w:val="Normal"/>
        <w:bidi w:val="0"/>
        <w:jc w:val="left"/>
        <w:rPr>
          <w:rFonts w:ascii="Times new roman" w:hAnsi="Times new roman"/>
          <w:sz w:val="24"/>
          <w:szCs w:val="24"/>
        </w:rPr>
      </w:pPr>
      <w:r>
        <w:rPr>
          <w:rFonts w:ascii="Times new roman" w:hAnsi="Times new roman"/>
          <w:sz w:val="24"/>
          <w:szCs w:val="24"/>
        </w:rPr>
        <w:t>12477       12477  CHEMBL4106185  Mus musculus       CDK2/CDK4</w:t>
      </w:r>
    </w:p>
    <w:p>
      <w:pPr>
        <w:pStyle w:val="Normal"/>
        <w:bidi w:val="0"/>
        <w:jc w:val="left"/>
        <w:rPr>
          <w:rFonts w:ascii="Times new roman" w:hAnsi="Times new roman"/>
          <w:sz w:val="24"/>
          <w:szCs w:val="24"/>
        </w:rPr>
      </w:pPr>
      <w:r>
        <w:rPr>
          <w:rFonts w:ascii="Times new roman" w:hAnsi="Times new roman"/>
          <w:sz w:val="24"/>
          <w:szCs w:val="24"/>
        </w:rPr>
        <w:t>12478       12478  CHEMBL4106186  Mus musculus       CDK2/CDK9</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4. Download Compounds</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Input the CHEMBL ID into the first box and click submit.  The output will be a list of smiles and their corresponding CHEMBLID for the compound</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5. Library Creation</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Create a library of compounds labeled active, 1, or inactive, 0 as a SDF file.  Input an active file name containing compounds that are known to bind a target and input an inactive file name containing compounds that do not bind (could also be just random compounds)</w:t>
      </w:r>
    </w:p>
    <w:p>
      <w:pPr>
        <w:pStyle w:val="Normal"/>
        <w:bidi w:val="0"/>
        <w:jc w:val="left"/>
        <w:rPr>
          <w:rFonts w:ascii="Times new roman" w:hAnsi="Times new roman" w:cs="ChEMBL Verdana;Verdana"/>
          <w:b w:val="false"/>
          <w:b w:val="false"/>
          <w:i w:val="false"/>
          <w:i w:val="false"/>
          <w:caps w:val="false"/>
          <w:smallCaps w:val="false"/>
          <w:color w:val="4D5456"/>
          <w:spacing w:val="0"/>
          <w:sz w:val="24"/>
          <w:szCs w:val="24"/>
        </w:rPr>
      </w:pPr>
      <w:r>
        <w:rPr>
          <w:rFonts w:cs="ChEMBL Verdana;Verdana" w:ascii="Times new roman" w:hAnsi="Times new roman"/>
          <w:b w:val="false"/>
          <w:i w:val="false"/>
          <w:caps w:val="false"/>
          <w:smallCaps w:val="false"/>
          <w:color w:val="4D5456"/>
          <w:spacing w:val="0"/>
          <w:sz w:val="24"/>
          <w:szCs w:val="24"/>
        </w:rPr>
      </w:r>
    </w:p>
    <w:p>
      <w:pPr>
        <w:pStyle w:val="TextBody"/>
        <w:bidi w:val="0"/>
        <w:jc w:val="left"/>
        <w:rPr>
          <w:rFonts w:ascii="Times new roman" w:hAnsi="Times new roman" w:cs="ChEMBL Verdana;Verdana"/>
          <w:b w:val="false"/>
          <w:b w:val="false"/>
          <w:i w:val="false"/>
          <w:i w:val="false"/>
          <w:caps w:val="false"/>
          <w:smallCaps w:val="false"/>
          <w:color w:val="000000"/>
          <w:spacing w:val="0"/>
          <w:sz w:val="24"/>
          <w:szCs w:val="24"/>
        </w:rPr>
      </w:pPr>
      <w:r>
        <w:rPr>
          <w:rFonts w:cs="ChEMBL Verdana;Verdana" w:ascii="Times new roman" w:hAnsi="Times new roman"/>
          <w:b w:val="false"/>
          <w:i w:val="false"/>
          <w:caps w:val="false"/>
          <w:smallCaps w:val="false"/>
          <w:color w:val="000000"/>
          <w:spacing w:val="0"/>
          <w:sz w:val="24"/>
          <w:szCs w:val="24"/>
        </w:rPr>
        <w:t>6. Download Compounds</w:t>
      </w:r>
    </w:p>
    <w:p>
      <w:pPr>
        <w:pStyle w:val="TextBody"/>
        <w:widowControl/>
        <w:ind w:left="0" w:right="0" w:hanging="0"/>
        <w:rPr>
          <w:rFonts w:ascii="Times new roman" w:hAnsi="Times new roman"/>
          <w:b w:val="false"/>
          <w:i w:val="false"/>
          <w:caps w:val="false"/>
          <w:smallCaps w:val="false"/>
          <w:color w:val="000000"/>
          <w:spacing w:val="0"/>
          <w:sz w:val="24"/>
          <w:szCs w:val="24"/>
        </w:rPr>
      </w:pPr>
      <w:r>
        <w:rPr>
          <w:rFonts w:ascii="Times new roman" w:hAnsi="Times new roman"/>
          <w:b w:val="false"/>
          <w:i w:val="false"/>
          <w:caps w:val="false"/>
          <w:smallCaps w:val="false"/>
          <w:color w:val="000000"/>
          <w:spacing w:val="0"/>
          <w:sz w:val="24"/>
          <w:szCs w:val="24"/>
        </w:rPr>
        <w:t>Input the CHEMBL ID into the first box and click submit. The output will be a list of smiles and their corresponding CHEMBLID for the compound</w:t>
      </w:r>
    </w:p>
    <w:p>
      <w:pPr>
        <w:pStyle w:val="Normal"/>
        <w:bidi w:val="0"/>
        <w:jc w:val="left"/>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  Molecular Descriptors</w:t>
      </w:r>
    </w:p>
    <w:p>
      <w:pPr>
        <w:pStyle w:val="Normal"/>
        <w:bidi w:val="0"/>
        <w:jc w:val="left"/>
        <w:rPr>
          <w:rFonts w:ascii="Times new roman" w:hAnsi="Times new roman"/>
          <w:sz w:val="24"/>
          <w:szCs w:val="24"/>
        </w:rPr>
      </w:pPr>
      <w:r>
        <w:rPr>
          <w:rFonts w:ascii="Times new roman" w:hAnsi="Times new roman"/>
          <w:sz w:val="24"/>
          <w:szCs w:val="24"/>
        </w:rPr>
      </w:r>
    </w:p>
    <w:p>
      <w:pPr>
        <w:pStyle w:val="Normal"/>
        <w:widowControl/>
        <w:bidi w:val="0"/>
        <w:ind w:left="0" w:right="0" w:hanging="0"/>
        <w:jc w:val="left"/>
        <w:rPr>
          <w:rFonts w:ascii="Times new roman" w:hAnsi="Times new roman"/>
          <w:b w:val="false"/>
          <w:i w:val="false"/>
          <w:caps w:val="false"/>
          <w:smallCaps w:val="false"/>
          <w:color w:val="000000"/>
          <w:spacing w:val="0"/>
          <w:sz w:val="24"/>
          <w:szCs w:val="24"/>
        </w:rPr>
      </w:pPr>
      <w:r>
        <w:rPr>
          <w:rFonts w:ascii="Times new roman" w:hAnsi="Times new roman"/>
          <w:b w:val="false"/>
          <w:i w:val="false"/>
          <w:caps w:val="false"/>
          <w:smallCaps w:val="false"/>
          <w:color w:val="000000"/>
          <w:spacing w:val="0"/>
          <w:sz w:val="24"/>
          <w:szCs w:val="24"/>
        </w:rPr>
        <w:t xml:space="preserve">Input a SDF file.  The output file will be called descriptors.descr.tsv.  The output will be an excel file with chemical properties.  </w:t>
      </w:r>
    </w:p>
    <w:p>
      <w:pPr>
        <w:pStyle w:val="Normal"/>
        <w:widowControl/>
        <w:bidi w:val="0"/>
        <w:ind w:left="0" w:right="0" w:hanging="0"/>
        <w:jc w:val="left"/>
        <w:rPr>
          <w:rFonts w:ascii="Times new roman" w:hAnsi="Times new roman"/>
          <w:b w:val="false"/>
          <w:i w:val="false"/>
          <w:caps w:val="false"/>
          <w:smallCaps w:val="false"/>
          <w:color w:val="000000"/>
          <w:spacing w:val="0"/>
          <w:sz w:val="24"/>
          <w:szCs w:val="24"/>
        </w:rPr>
      </w:pPr>
      <w:r>
        <w:rPr>
          <w:rFonts w:ascii="Times new roman" w:hAnsi="Times new roman"/>
          <w:b w:val="false"/>
          <w:i w:val="false"/>
          <w:caps w:val="false"/>
          <w:smallCaps w:val="false"/>
          <w:color w:val="000000"/>
          <w:spacing w:val="0"/>
          <w:sz w:val="24"/>
          <w:szCs w:val="24"/>
        </w:rPr>
      </w:r>
    </w:p>
    <w:p>
      <w:pPr>
        <w:pStyle w:val="Normal"/>
        <w:bidi w:val="0"/>
        <w:jc w:val="left"/>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 Wash Molecules</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 xml:space="preserve">Input an SDF molecule.  The program will remove some metal atoms and ions, remove small fragments, adjust formal charges, and rebalance hydrogen counts.  </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 For a substructure search input a SDF file and search for a substructure.  The results output will be a list of molecules containing the substructures.</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  Pharmacophore</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Input two smiles and click pharmacophore.  The output will be the pharmacophore similarity.  1 means that the molecules are the same.  The scale is from 0 to 1.</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1</w:t>
      </w:r>
      <w:r>
        <w:rPr>
          <w:rFonts w:ascii="Times new roman" w:hAnsi="Times new roman"/>
          <w:sz w:val="24"/>
          <w:szCs w:val="24"/>
        </w:rPr>
        <w:t>. PAINS</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PAN Assay Interference</w:t>
      </w:r>
    </w:p>
    <w:p>
      <w:pPr>
        <w:pStyle w:val="Normal"/>
        <w:bidi w:val="0"/>
        <w:jc w:val="left"/>
        <w:rPr>
          <w:rFonts w:ascii="Times new roman" w:hAnsi="Times new roman"/>
          <w:sz w:val="24"/>
          <w:szCs w:val="24"/>
        </w:rPr>
      </w:pPr>
      <w:r>
        <w:rPr>
          <w:rFonts w:ascii="Times new roman" w:hAnsi="Times new roman"/>
          <w:sz w:val="24"/>
          <w:szCs w:val="24"/>
        </w:rPr>
        <w:t xml:space="preserve">The program will tell you what functional groups for each compound were responsible for a positive PAINFUL test result.  The program also tells you the fraction of SP3 hybridized carbons.  Compounds with scores &gt; .47 are more selective binders.  Note that double bonds reduce the fraction of sp3 hybridization, as they make the compound more flat.  See Escape from flatland: increasing saturation as an approach to improving clinical success. </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12. Toxicity Map</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 xml:space="preserve">Input One SMILE.  The output will be 46 toxicity maps for the 46 models available from toxicity prediction.  </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Solubility</w:t>
      </w:r>
    </w:p>
    <w:p>
      <w:pPr>
        <w:pStyle w:val="Normal"/>
        <w:bidi w:val="0"/>
        <w:jc w:val="left"/>
        <w:rPr>
          <w:rFonts w:ascii="Times new roman" w:hAnsi="Times new roman"/>
          <w:sz w:val="24"/>
          <w:szCs w:val="24"/>
        </w:rPr>
      </w:pPr>
      <w:r>
        <w:rPr>
          <w:rFonts w:ascii="Times new roman" w:hAnsi="Times new roman"/>
          <w:sz w:val="24"/>
          <w:szCs w:val="24"/>
        </w:rPr>
        <w:t>Predicts log S.  Log S greater than -4 is soluble.</w:t>
      </w:r>
    </w:p>
    <w:p>
      <w:pPr>
        <w:pStyle w:val="Normal"/>
        <w:bidi w:val="0"/>
        <w:jc w:val="left"/>
        <w:rPr>
          <w:rFonts w:ascii="Times new roman" w:hAnsi="Times new roman"/>
          <w:sz w:val="24"/>
          <w:szCs w:val="24"/>
        </w:rPr>
      </w:pPr>
      <w:r>
        <w:rPr>
          <w:rFonts w:ascii="Times new roman" w:hAnsi="Times new roman"/>
          <w:sz w:val="24"/>
          <w:szCs w:val="24"/>
        </w:rPr>
        <w:t>Root mean square error of 1.27 on a scale from -4 to 4.</w:t>
      </w:r>
    </w:p>
    <w:p>
      <w:pPr>
        <w:pStyle w:val="Normal"/>
        <w:bidi w:val="0"/>
        <w:jc w:val="left"/>
        <w:rPr>
          <w:rFonts w:ascii="Times new roman" w:hAnsi="Times new roman"/>
          <w:sz w:val="24"/>
          <w:szCs w:val="24"/>
        </w:rPr>
      </w:pPr>
      <w:r>
        <w:rPr>
          <w:rFonts w:ascii="Times new roman" w:hAnsi="Times new roman"/>
          <w:sz w:val="24"/>
          <w:szCs w:val="24"/>
        </w:rPr>
        <w:t>linear regression</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14. Fragmenter</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Input a list of smiles.  These will be recombined into new combinations.  When you take the lowest energy ligands from a docking program and recombine these there may be some compounds that bind with lower energy than the original.</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15. View</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Input a list of SMILES and click Generate to view</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16. Draw- Input a SMILES, the output will be a molecule image</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17. SDF- 2D or 3D</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18. Spreadsheet</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  Prepare Autodock VINA</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1. Enter the name of the receptor pdb</w:t>
      </w:r>
    </w:p>
    <w:p>
      <w:pPr>
        <w:pStyle w:val="Normal"/>
        <w:bidi w:val="0"/>
        <w:jc w:val="left"/>
        <w:rPr>
          <w:rFonts w:ascii="Times new roman" w:hAnsi="Times new roman"/>
          <w:sz w:val="24"/>
          <w:szCs w:val="24"/>
        </w:rPr>
      </w:pPr>
      <w:r>
        <w:rPr>
          <w:rFonts w:ascii="Times new roman" w:hAnsi="Times new roman"/>
          <w:sz w:val="24"/>
          <w:szCs w:val="24"/>
        </w:rPr>
        <w:t>2.  Enter the name of the ligand.smi file</w:t>
      </w:r>
    </w:p>
    <w:p>
      <w:pPr>
        <w:pStyle w:val="Normal"/>
        <w:bidi w:val="0"/>
        <w:jc w:val="left"/>
        <w:rPr>
          <w:rFonts w:ascii="Times new roman" w:hAnsi="Times new roman"/>
          <w:sz w:val="24"/>
          <w:szCs w:val="24"/>
        </w:rPr>
      </w:pPr>
      <w:r>
        <w:rPr>
          <w:rFonts w:ascii="Times new roman" w:hAnsi="Times new roman"/>
          <w:sz w:val="24"/>
          <w:szCs w:val="24"/>
        </w:rPr>
        <w:t xml:space="preserve">3.  Enter the docking folder as </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t xml:space="preserve">The output will be a separate directory for each receptor ligand complex with a log file.  </w:t>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Times new roman">
    <w:charset w:val="01"/>
    <w:family w:val="roman"/>
    <w:pitch w:val="default"/>
  </w:font>
  <w:font w:name="Calibri">
    <w:charset w:val="01"/>
    <w:family w:val="auto"/>
    <w:pitch w:val="default"/>
  </w:font>
  <w:font w:name="Arial">
    <w:charset w:val="01"/>
    <w:family w:val="auto"/>
    <w:pitch w:val="default"/>
  </w:font>
  <w:font w:name="Arial Unicode MS">
    <w:charset w:val="01"/>
    <w:family w:val="auto"/>
    <w:pitch w:val="default"/>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FreeSans"/>
        <w:kern w:val="2"/>
        <w:sz w:val="20"/>
        <w:szCs w:val="24"/>
        <w:lang w:val="en-US"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Noto Serif CJK SC" w:cs="Free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41</TotalTime>
  <Application>LibreOffice/6.0.7.3$Linux_X86_64 LibreOffice_project/00m0$Build-3</Application>
  <Pages>8</Pages>
  <Words>951</Words>
  <Characters>5005</Characters>
  <CharactersWithSpaces>6023</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2019-10-01T15:32:39Z</dcterms:created>
  <dc:creator/>
  <dc:description/>
  <dc:language>en-US</dc:language>
  <cp:lastModifiedBy/>
  <dcterms:modified xsi:type="dcterms:W3CDTF">2020-07-15T14:23:39Z</dcterms:modified>
  <cp:revision>8</cp:revision>
  <dc:subject/>
  <dc:title/>
</cp:coreProperties>
</file>